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14" w:rsidRPr="00B51114" w:rsidRDefault="00B51114" w:rsidP="00B51114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511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Linee guida dell’American Academy of </w:t>
      </w:r>
      <w:proofErr w:type="spellStart"/>
      <w:r w:rsidRPr="00B511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Dermatology</w:t>
      </w:r>
      <w:proofErr w:type="spellEnd"/>
      <w:r w:rsidRPr="00B511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(AAD) sulla gestione dell’acne</w:t>
      </w:r>
    </w:p>
    <w:p w:rsidR="00B51114" w:rsidRPr="00B51114" w:rsidRDefault="00B51114" w:rsidP="00B5111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13/10/2016 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Le linee guida sono state sviluppate da un gruppo di lavoro istituito dall’American Academy of </w:t>
      </w:r>
      <w:proofErr w:type="spellStart"/>
      <w:r w:rsidRPr="00B51114">
        <w:rPr>
          <w:rFonts w:ascii="Times New Roman" w:eastAsia="Times New Roman" w:hAnsi="Times New Roman" w:cs="Times New Roman"/>
          <w:sz w:val="24"/>
          <w:szCs w:val="24"/>
        </w:rPr>
        <w:t>Dermatology</w:t>
      </w:r>
      <w:proofErr w:type="spellEnd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 (AAD), che ha condotto una revisione sistematica e ha sviluppato una serie di raccomandazioni cliniche sulla base delle evidenze o, in caso di evidenze non disponibili, non coerenti o limitate, sulla base dell’opinione degli esperti. 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Il successo nella gestione dell’acne dipende dalla valutazione accurata della sua morfologia e gravità e dallo sviluppo di un adeguato regime di trattamento. Di seguito le principali raccomandazioni dell’AAD.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I retinoidi topici, la componente fondamentale della terapia topica per l’acne, sono raccomandati in </w:t>
      </w:r>
      <w:proofErr w:type="spellStart"/>
      <w:r w:rsidRPr="00B51114">
        <w:rPr>
          <w:rFonts w:ascii="Times New Roman" w:eastAsia="Times New Roman" w:hAnsi="Times New Roman" w:cs="Times New Roman"/>
          <w:sz w:val="24"/>
          <w:szCs w:val="24"/>
        </w:rPr>
        <w:t>monoterapia</w:t>
      </w:r>
      <w:proofErr w:type="spellEnd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 per l’acne </w:t>
      </w:r>
      <w:proofErr w:type="spellStart"/>
      <w:r w:rsidRPr="00B51114">
        <w:rPr>
          <w:rFonts w:ascii="Times New Roman" w:eastAsia="Times New Roman" w:hAnsi="Times New Roman" w:cs="Times New Roman"/>
          <w:sz w:val="24"/>
          <w:szCs w:val="24"/>
        </w:rPr>
        <w:t>comedonica</w:t>
      </w:r>
      <w:proofErr w:type="spellEnd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 o in combinazione con antimicrobici per uso topico o orale in pazienti con acne mista o prevalentemente infiammatoria (livello di evidenza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Il perossido di benzoile è un efficace trattamento topico dell’acne (livello di evidenza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La terapia antibiotica topica (</w:t>
      </w:r>
      <w:proofErr w:type="spellStart"/>
      <w:r w:rsidRPr="00B51114">
        <w:rPr>
          <w:rFonts w:ascii="Times New Roman" w:eastAsia="Times New Roman" w:hAnsi="Times New Roman" w:cs="Times New Roman"/>
          <w:sz w:val="24"/>
          <w:szCs w:val="24"/>
        </w:rPr>
        <w:t>clindamicina</w:t>
      </w:r>
      <w:proofErr w:type="spellEnd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 o eritromicina) è consigliata solo in combinazione con il perossido di benzoile (livello di evidenza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La terapia antibiotica sistemica è raccomandata per la gestione di acne infiammatoria moderata e grave e resistente ai trattamenti topici (livello di prova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L’uso di antibiotici sistemici dovrebbe essere limitato al minor tempo possibile, in genere 3 mesi. La terapia topica concomitante e costante con perossido di benzoile o un retinoide topico è consigliata per il mantenimento (livello di evidenza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I contraccettivi orali combinati sono efficaci nel trattamento dell’acne infiammatoria nelle ragazze e nelle donne (livello di prova I).</w:t>
      </w:r>
    </w:p>
    <w:p w:rsidR="00B51114" w:rsidRPr="00B51114" w:rsidRDefault="00B51114" w:rsidP="00B511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1114">
        <w:rPr>
          <w:rFonts w:ascii="Times New Roman" w:eastAsia="Times New Roman" w:hAnsi="Times New Roman" w:cs="Times New Roman"/>
          <w:sz w:val="24"/>
          <w:szCs w:val="24"/>
        </w:rPr>
        <w:t>L’</w:t>
      </w:r>
      <w:proofErr w:type="spellStart"/>
      <w:r w:rsidRPr="00B51114">
        <w:rPr>
          <w:rFonts w:ascii="Times New Roman" w:eastAsia="Times New Roman" w:hAnsi="Times New Roman" w:cs="Times New Roman"/>
          <w:sz w:val="24"/>
          <w:szCs w:val="24"/>
        </w:rPr>
        <w:t>isotretinoina</w:t>
      </w:r>
      <w:proofErr w:type="spellEnd"/>
      <w:r w:rsidRPr="00B51114">
        <w:rPr>
          <w:rFonts w:ascii="Times New Roman" w:eastAsia="Times New Roman" w:hAnsi="Times New Roman" w:cs="Times New Roman"/>
          <w:sz w:val="24"/>
          <w:szCs w:val="24"/>
        </w:rPr>
        <w:t xml:space="preserve"> orale è raccomandata per il trattamento dell’acne nodulare grave, dell’acne moderata recalcitrante, o dell’acne che produce cicatrici o disagio psico-sociale (livello di evidenza I).</w:t>
      </w:r>
    </w:p>
    <w:p w:rsidR="00225431" w:rsidRDefault="00225431"/>
    <w:sectPr w:rsidR="00225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14"/>
    <w:rsid w:val="00225431"/>
    <w:rsid w:val="00B5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A933B-1D87-4981-9535-9628FF8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Nardelli</dc:creator>
  <cp:keywords/>
  <dc:description/>
  <cp:lastModifiedBy>Nardelli</cp:lastModifiedBy>
  <cp:revision>1</cp:revision>
  <dcterms:created xsi:type="dcterms:W3CDTF">2017-04-03T11:12:00Z</dcterms:created>
  <dcterms:modified xsi:type="dcterms:W3CDTF">2017-04-03T11:12:00Z</dcterms:modified>
</cp:coreProperties>
</file>